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spacing w:after="0" w:before="0"/>
      </w:pPr>
      <w:r>
        <w:rPr>
          <w:sz w:val="20"/>
          <w:b/>
          <w:szCs w:val="20"/>
          <w:rFonts w:ascii="Arial" w:cs="Arial" w:hAnsi="Arial"/>
        </w:rPr>
        <w:t>A RODA DE LEITURA COMO MOTIVAÇÃO DIDÁTICA PARA O ESTUDO DO</w:t>
      </w:r>
      <w:r>
        <w:rPr>
          <w:sz w:val="20"/>
          <w:szCs w:val="20"/>
          <w:rFonts w:ascii="Arial" w:cs="Arial" w:hAnsi="Arial"/>
        </w:rPr>
        <w:t xml:space="preserve"> </w:t>
      </w:r>
      <w:r>
        <w:rPr>
          <w:sz w:val="20"/>
          <w:b/>
          <w:szCs w:val="20"/>
          <w:rFonts w:ascii="Arial" w:cs="Arial" w:hAnsi="Arial"/>
        </w:rPr>
        <w:t>CONTO</w:t>
      </w:r>
    </w:p>
    <w:p>
      <w:pPr>
        <w:pStyle w:val="style0"/>
        <w:spacing w:after="0" w:before="0"/>
      </w:pPr>
      <w:r>
        <w:rPr>
          <w:sz w:val="20"/>
          <w:b/>
          <w:szCs w:val="20"/>
          <w:rFonts w:ascii="Arial" w:cs="Arial" w:hAnsi="Arial"/>
        </w:rPr>
      </w:r>
    </w:p>
    <w:p>
      <w:pPr>
        <w:pStyle w:val="style0"/>
        <w:jc w:val="right"/>
        <w:spacing w:after="0" w:before="0" w:line="360" w:lineRule="atLeast"/>
      </w:pPr>
      <w:r>
        <w:rPr>
          <w:sz w:val="20"/>
          <w:szCs w:val="20"/>
          <w:rFonts w:ascii="Arial" w:cs="Arial" w:hAnsi="Arial"/>
        </w:rPr>
        <w:t xml:space="preserve">                                                                         </w:t>
      </w:r>
      <w:r>
        <w:rPr>
          <w:sz w:val="20"/>
          <w:szCs w:val="20"/>
          <w:rFonts w:ascii="Arial" w:cs="Arial" w:hAnsi="Arial"/>
        </w:rPr>
        <w:t>SALES, Francisco Allan Sousa</w:t>
      </w:r>
    </w:p>
    <w:p>
      <w:pPr>
        <w:pStyle w:val="style0"/>
        <w:jc w:val="right"/>
        <w:spacing w:after="0" w:before="0" w:line="360" w:lineRule="atLeast"/>
      </w:pPr>
      <w:r>
        <w:rPr>
          <w:sz w:val="20"/>
          <w:szCs w:val="20"/>
          <w:rFonts w:ascii="Arial" w:cs="Arial" w:hAnsi="Arial"/>
        </w:rPr>
        <w:t xml:space="preserve">Bolsista do PIBID-1-Letras-UVA-CAPES, </w:t>
      </w:r>
    </w:p>
    <w:p>
      <w:pPr>
        <w:pStyle w:val="style0"/>
        <w:jc w:val="right"/>
        <w:spacing w:after="0" w:before="0" w:line="360" w:lineRule="atLeast"/>
      </w:pPr>
      <w:r>
        <w:rPr>
          <w:sz w:val="20"/>
          <w:szCs w:val="20"/>
          <w:rFonts w:ascii="Arial" w:cs="Arial" w:hAnsi="Arial"/>
        </w:rPr>
        <w:t>lotado na escola Monsenhor José Ferreira Gomes em Sobral-CE</w:t>
      </w:r>
    </w:p>
    <w:p>
      <w:pPr>
        <w:pStyle w:val="style0"/>
        <w:jc w:val="right"/>
        <w:spacing w:after="0" w:before="0" w:line="360" w:lineRule="atLeast"/>
      </w:pPr>
      <w:r>
        <w:rPr>
          <w:sz w:val="20"/>
          <w:szCs w:val="20"/>
          <w:rFonts w:ascii="Arial" w:cs="Arial" w:hAnsi="Arial"/>
        </w:rPr>
        <w:t>Maria Soares de Araújo</w:t>
      </w:r>
    </w:p>
    <w:p>
      <w:pPr>
        <w:pStyle w:val="style0"/>
        <w:jc w:val="right"/>
        <w:spacing w:after="0" w:before="0" w:line="360" w:lineRule="atLeast"/>
      </w:pPr>
      <w:r>
        <w:rPr>
          <w:sz w:val="20"/>
          <w:szCs w:val="20"/>
          <w:rFonts w:ascii="Arial" w:cs="Arial" w:hAnsi="Arial"/>
        </w:rPr>
        <w:t>Professora da Universidade Estadual Vale do Acaraú - UVA</w:t>
      </w:r>
    </w:p>
    <w:p>
      <w:pPr>
        <w:pStyle w:val="style0"/>
        <w:jc w:val="right"/>
        <w:spacing w:after="0" w:before="0" w:line="360" w:lineRule="atLeast"/>
      </w:pPr>
      <w:hyperlink r:id="rId2">
        <w:r>
          <w:rPr>
            <w:sz w:val="20"/>
            <w:szCs w:val="20"/>
            <w:rStyle w:val="style18"/>
            <w:rFonts w:ascii="Arial" w:cs="Arial" w:hAnsi="Arial"/>
          </w:rPr>
          <w:t>allan_croata@hotmail.com</w:t>
        </w:r>
      </w:hyperlink>
    </w:p>
    <w:p>
      <w:pPr>
        <w:pStyle w:val="style0"/>
        <w:jc w:val="both"/>
        <w:spacing w:after="0" w:before="0" w:line="360" w:lineRule="atLeast"/>
      </w:pPr>
      <w:r>
        <w:rPr>
          <w:sz w:val="20"/>
          <w:b/>
          <w:szCs w:val="20"/>
          <w:rFonts w:ascii="Arial" w:cs="Arial" w:hAnsi="Arial"/>
        </w:rPr>
        <w:t>Palavras-chave:</w:t>
      </w:r>
      <w:r>
        <w:rPr>
          <w:sz w:val="20"/>
          <w:szCs w:val="20"/>
          <w:rFonts w:ascii="Arial" w:cs="Arial" w:hAnsi="Arial"/>
        </w:rPr>
        <w:t xml:space="preserve"> Ensino de leitura. Estudo do conto. Roda de leitura. </w:t>
      </w:r>
    </w:p>
    <w:p>
      <w:pPr>
        <w:pStyle w:val="style0"/>
        <w:jc w:val="both"/>
        <w:spacing w:after="0" w:before="0" w:line="360" w:lineRule="atLeast"/>
      </w:pPr>
      <w:r>
        <w:rPr>
          <w:sz w:val="20"/>
          <w:b/>
          <w:szCs w:val="20"/>
          <w:rFonts w:ascii="Arial" w:cs="Arial" w:hAnsi="Arial"/>
        </w:rPr>
        <w:t>INTRODUÇÃO</w:t>
      </w:r>
    </w:p>
    <w:p>
      <w:pPr>
        <w:pStyle w:val="style0"/>
        <w:jc w:val="both"/>
        <w:spacing w:after="0" w:before="0" w:line="360" w:lineRule="atLeast"/>
      </w:pPr>
      <w:r>
        <w:rPr>
          <w:sz w:val="20"/>
          <w:b/>
          <w:szCs w:val="20"/>
          <w:rFonts w:ascii="Arial" w:cs="Arial" w:hAnsi="Arial"/>
        </w:rPr>
        <w:t xml:space="preserve">  </w:t>
      </w:r>
      <w:r>
        <w:rPr>
          <w:sz w:val="20"/>
          <w:szCs w:val="20"/>
          <w:rFonts w:ascii="Arial" w:cs="Arial" w:hAnsi="Arial"/>
        </w:rPr>
        <w:t xml:space="preserve">          </w:t>
      </w:r>
      <w:r>
        <w:rPr>
          <w:sz w:val="20"/>
          <w:szCs w:val="20"/>
          <w:rFonts w:ascii="Arial" w:cs="Arial" w:hAnsi="Arial"/>
        </w:rPr>
        <w:t>O ensino de leitura na prática escolar tem se caracterizado como uma atividade enfadonha e desinteressante, devido ao desinteresse do aluno que não encontra motivo para ler. Assim, uma atividade que envolva não só a roda de leitura, mas a mudança do espaço da sala para fora dela, traz à tona o que o professor deseja no final que é o aprendizado da língua, neste caso, a análise textual e discursiva do conto. Estudiosos como Moisés, Marcuschi, Lima, Bruner, Geraldi, Libâneo, Pimenta e Lima, contribuíram para fundamentar esta discussão sobre o ensino de leitura na prática escolar.</w:t>
      </w:r>
    </w:p>
    <w:p>
      <w:pPr>
        <w:pStyle w:val="style0"/>
        <w:jc w:val="both"/>
        <w:spacing w:after="0" w:before="0" w:line="360" w:lineRule="atLeast"/>
      </w:pPr>
      <w:r>
        <w:rPr>
          <w:sz w:val="20"/>
          <w:b/>
          <w:szCs w:val="20"/>
          <w:rFonts w:ascii="Arial" w:cs="Arial" w:hAnsi="Arial"/>
        </w:rPr>
        <w:t>OBJETIVO</w:t>
      </w:r>
    </w:p>
    <w:p>
      <w:pPr>
        <w:pStyle w:val="style0"/>
        <w:jc w:val="both"/>
        <w:spacing w:after="0" w:before="0" w:line="360" w:lineRule="atLeast"/>
      </w:pPr>
      <w:r>
        <w:rPr>
          <w:sz w:val="20"/>
          <w:b/>
          <w:szCs w:val="20"/>
          <w:rFonts w:ascii="Arial" w:cs="Arial" w:hAnsi="Arial"/>
        </w:rPr>
        <w:t xml:space="preserve">         </w:t>
      </w:r>
      <w:r>
        <w:rPr>
          <w:sz w:val="20"/>
          <w:szCs w:val="20"/>
          <w:rFonts w:ascii="Arial" w:cs="Arial" w:hAnsi="Arial"/>
        </w:rPr>
        <w:t>Apresentar uma proposta teórica de prática de ensino que considere a brincadeira da roda de leitura como um caminho propulsor da aprendizagem no estudo do gênero conto.</w:t>
      </w:r>
    </w:p>
    <w:p>
      <w:pPr>
        <w:pStyle w:val="style0"/>
        <w:jc w:val="both"/>
        <w:spacing w:after="0" w:before="0" w:line="360" w:lineRule="atLeast"/>
      </w:pPr>
      <w:r>
        <w:rPr>
          <w:sz w:val="20"/>
          <w:b/>
          <w:szCs w:val="20"/>
          <w:rFonts w:ascii="Arial" w:cs="Arial" w:hAnsi="Arial"/>
        </w:rPr>
        <w:t>METODOLOGIA</w:t>
      </w:r>
    </w:p>
    <w:p>
      <w:pPr>
        <w:pStyle w:val="style0"/>
        <w:jc w:val="both"/>
        <w:spacing w:after="0" w:before="0" w:line="360" w:lineRule="atLeast"/>
      </w:pPr>
      <w:r>
        <w:rPr>
          <w:sz w:val="20"/>
          <w:szCs w:val="20"/>
          <w:rFonts w:ascii="Arial" w:cs="Arial" w:hAnsi="Arial"/>
        </w:rPr>
        <w:t xml:space="preserve">         </w:t>
      </w:r>
      <w:r>
        <w:rPr>
          <w:sz w:val="20"/>
          <w:szCs w:val="20"/>
          <w:rFonts w:ascii="Arial" w:cs="Arial" w:hAnsi="Arial"/>
        </w:rPr>
        <w:t xml:space="preserve">Uma consulta teórica a alguns estudiosos do ensino levantam considerações sobre a importância do recurso didático da brincadeira como a roda de leitura para o acesso ao conhecimento no estudo do gênero conto. Lima (2008, p. 403) mostra a importância de manter a mente sã e o corpo vivo no movimento para o aprendizado da leitura. Conforme Bruner (1997, p.65), as narrativas têm o efeito de estruturar o pensamento humano além de trazer significados e referências, promovem condições de felicidade.       </w:t>
      </w:r>
    </w:p>
    <w:p>
      <w:pPr>
        <w:pStyle w:val="style0"/>
        <w:jc w:val="both"/>
        <w:spacing w:after="0" w:before="0" w:line="360" w:lineRule="atLeast"/>
      </w:pPr>
      <w:r>
        <w:rPr>
          <w:sz w:val="20"/>
          <w:b/>
          <w:szCs w:val="20"/>
          <w:rFonts w:ascii="Arial" w:cs="Arial" w:hAnsi="Arial"/>
        </w:rPr>
        <w:t>RESULTADOS</w:t>
      </w:r>
    </w:p>
    <w:p>
      <w:pPr>
        <w:pStyle w:val="style37"/>
        <w:jc w:val="both"/>
        <w:spacing w:line="360" w:lineRule="atLeast"/>
      </w:pPr>
      <w:r>
        <w:rPr>
          <w:sz w:val="20"/>
          <w:b/>
          <w:szCs w:val="20"/>
          <w:rFonts w:ascii="Arial" w:cs="Arial" w:hAnsi="Arial"/>
        </w:rPr>
        <w:t xml:space="preserve">        </w:t>
      </w:r>
      <w:r>
        <w:rPr>
          <w:sz w:val="20"/>
          <w:szCs w:val="20"/>
          <w:rFonts w:ascii="Arial" w:cs="Arial" w:hAnsi="Arial"/>
        </w:rPr>
        <w:t xml:space="preserve">Os resultados a que se chegou com as discussões teóricas é que a aprendizagem é um processo de apreensão que se faz pelo uso de ações que envolvem emoção, razão e atitude. Para Pimenta e Lima (2004, p.141), contínuo é o homem e não o curso ou conteúdo, quando se envolve o homem nas ações de aprender, o conteúdo vem com as atitudes do ser humano. A elaboração e execução de projetos para a prática docente, como neste caso a roda de leitura, é uma atitude que lida com o movimento físico e mental do aluno, não só com no contato com o exercício do ler e o contado com o livro, mas também na ressignificação ou locomoção do espaço.           </w:t>
      </w:r>
    </w:p>
    <w:p>
      <w:pPr>
        <w:pStyle w:val="style37"/>
        <w:jc w:val="both"/>
        <w:spacing w:line="360" w:lineRule="atLeast"/>
      </w:pPr>
      <w:r>
        <w:rPr>
          <w:sz w:val="20"/>
          <w:b/>
          <w:szCs w:val="20"/>
          <w:rFonts w:ascii="Arial" w:cs="Arial" w:hAnsi="Arial"/>
        </w:rPr>
        <w:t>CONSIDERAÇÕES FINAIS</w:t>
      </w:r>
    </w:p>
    <w:p>
      <w:pPr>
        <w:pStyle w:val="style37"/>
        <w:jc w:val="both"/>
        <w:spacing w:line="360" w:lineRule="atLeast"/>
      </w:pPr>
      <w:r>
        <w:rPr>
          <w:sz w:val="20"/>
          <w:szCs w:val="20"/>
          <w:rFonts w:ascii="Arial" w:cs="Arial" w:hAnsi="Arial"/>
        </w:rPr>
        <w:t xml:space="preserve">          </w:t>
      </w:r>
      <w:r>
        <w:rPr>
          <w:sz w:val="20"/>
          <w:szCs w:val="20"/>
          <w:rFonts w:ascii="Arial" w:cs="Arial" w:hAnsi="Arial"/>
        </w:rPr>
        <w:t>O ensino de leitura não pode acontecer somente pela organização do conteúdo em sala na exposição do professor, é preciso usar estratégias que não se fixem apenas na organização interna do texto.</w:t>
      </w:r>
      <w:bookmarkStart w:id="0" w:name="_GoBack"/>
      <w:bookmarkEnd w:id="0"/>
      <w:r>
        <w:rPr>
          <w:sz w:val="20"/>
          <w:szCs w:val="20"/>
          <w:rFonts w:ascii="Arial" w:cs="Arial" w:hAnsi="Arial"/>
        </w:rPr>
        <w:t xml:space="preserve"> Na roda de leitura se discute sobre a forma, o conteúdo e a função discursivo-comunicativo do gênero conto estudado.</w:t>
      </w:r>
    </w:p>
    <w:p>
      <w:pPr>
        <w:pStyle w:val="style37"/>
        <w:jc w:val="both"/>
        <w:spacing w:line="360" w:lineRule="atLeast"/>
      </w:pPr>
      <w:r>
        <w:rPr>
          <w:sz w:val="20"/>
          <w:b/>
          <w:szCs w:val="20"/>
          <w:rFonts w:ascii="Arial" w:cs="Arial" w:hAnsi="Arial"/>
        </w:rPr>
        <w:t>BIBLIOGRAFIA</w:t>
      </w:r>
    </w:p>
    <w:p>
      <w:pPr>
        <w:pStyle w:val="style37"/>
        <w:jc w:val="both"/>
        <w:spacing w:line="360" w:lineRule="atLeast"/>
      </w:pPr>
      <w:r>
        <w:rPr>
          <w:sz w:val="20"/>
          <w:szCs w:val="20"/>
          <w:rFonts w:ascii="Arial" w:cs="Arial" w:hAnsi="Arial"/>
        </w:rPr>
        <w:t xml:space="preserve">BRUNER, Jerome. </w:t>
      </w:r>
      <w:r>
        <w:rPr>
          <w:sz w:val="20"/>
          <w:b/>
          <w:szCs w:val="20"/>
          <w:rFonts w:ascii="Arial" w:cs="Arial" w:hAnsi="Arial"/>
        </w:rPr>
        <w:t>Atos de significação.</w:t>
      </w:r>
      <w:r>
        <w:rPr>
          <w:sz w:val="20"/>
          <w:szCs w:val="20"/>
          <w:rFonts w:ascii="Arial" w:cs="Arial" w:hAnsi="Arial"/>
        </w:rPr>
        <w:t xml:space="preserve"> Porto Alegre. Artes Médicas, 1997.</w:t>
      </w:r>
    </w:p>
    <w:p>
      <w:pPr>
        <w:pStyle w:val="style37"/>
        <w:jc w:val="both"/>
        <w:spacing w:line="360" w:lineRule="atLeast"/>
      </w:pPr>
      <w:r>
        <w:rPr>
          <w:sz w:val="20"/>
          <w:szCs w:val="20"/>
          <w:rFonts w:ascii="Arial" w:cs="Arial" w:hAnsi="Arial"/>
        </w:rPr>
        <w:t xml:space="preserve">LIBÂNEO, José Carlos. </w:t>
      </w:r>
      <w:r>
        <w:rPr>
          <w:sz w:val="20"/>
          <w:b/>
          <w:szCs w:val="20"/>
          <w:rFonts w:ascii="Arial" w:cs="Arial" w:hAnsi="Arial"/>
        </w:rPr>
        <w:t>Didática.</w:t>
      </w:r>
      <w:r>
        <w:rPr>
          <w:sz w:val="20"/>
          <w:szCs w:val="20"/>
          <w:rFonts w:ascii="Arial" w:cs="Arial" w:hAnsi="Arial"/>
        </w:rPr>
        <w:t xml:space="preserve"> São Paulo: Cortez, 1994.</w:t>
      </w:r>
    </w:p>
    <w:p>
      <w:pPr>
        <w:pStyle w:val="style37"/>
        <w:jc w:val="both"/>
        <w:spacing w:line="360" w:lineRule="atLeast"/>
      </w:pPr>
      <w:r>
        <w:rPr>
          <w:sz w:val="20"/>
          <w:szCs w:val="20"/>
          <w:rFonts w:ascii="Arial" w:cs="Arial" w:hAnsi="Arial"/>
        </w:rPr>
        <w:t xml:space="preserve">LIMA, Edvaldo Pereira. </w:t>
      </w:r>
      <w:r>
        <w:rPr>
          <w:sz w:val="20"/>
          <w:b/>
          <w:szCs w:val="20"/>
          <w:rFonts w:ascii="Arial" w:cs="Arial" w:hAnsi="Arial"/>
        </w:rPr>
        <w:t>Escrita total.</w:t>
      </w:r>
      <w:r>
        <w:rPr>
          <w:sz w:val="20"/>
          <w:szCs w:val="20"/>
          <w:rFonts w:ascii="Arial" w:cs="Arial" w:hAnsi="Arial"/>
        </w:rPr>
        <w:t xml:space="preserve"> São Paulo: Clube do autor, 2008.</w:t>
      </w:r>
    </w:p>
    <w:p>
      <w:pPr>
        <w:pStyle w:val="style37"/>
        <w:jc w:val="both"/>
        <w:spacing w:line="360" w:lineRule="atLeast"/>
      </w:pPr>
      <w:r>
        <w:rPr>
          <w:smallCaps/>
          <w:color w:val="00000A"/>
          <w:sz w:val="20"/>
          <w:u w:val="none"/>
          <w:szCs w:val="20"/>
          <w:rFonts w:ascii="Arial" w:cs="Arial" w:hAnsi="Arial"/>
        </w:rPr>
        <w:t xml:space="preserve">MOISÉS, Massaud. </w:t>
      </w:r>
      <w:r>
        <w:rPr>
          <w:smallCaps/>
          <w:color w:val="00000A"/>
          <w:sz w:val="20"/>
          <w:u w:val="none"/>
          <w:b/>
          <w:szCs w:val="20"/>
          <w:rFonts w:ascii="Arial" w:cs="Arial" w:hAnsi="Arial"/>
        </w:rPr>
        <w:t xml:space="preserve">A criação literária: prosa I-conto, novela e romance. </w:t>
      </w:r>
      <w:r>
        <w:rPr>
          <w:smallCaps/>
          <w:color w:val="00000A"/>
          <w:sz w:val="20"/>
          <w:u w:val="none"/>
          <w:szCs w:val="20"/>
          <w:rFonts w:ascii="Arial" w:cs="Arial" w:hAnsi="Arial"/>
        </w:rPr>
        <w:t>São Paulo: Cultrix, 2006.</w:t>
      </w:r>
    </w:p>
    <w:p>
      <w:pPr>
        <w:pStyle w:val="style37"/>
        <w:jc w:val="both"/>
        <w:spacing w:line="360" w:lineRule="atLeast"/>
      </w:pPr>
      <w:r>
        <w:rPr>
          <w:smallCaps/>
          <w:color w:val="00000A"/>
          <w:sz w:val="20"/>
          <w:u w:val="none"/>
          <w:szCs w:val="20"/>
          <w:rFonts w:ascii="Arial" w:cs="Arial" w:hAnsi="Arial"/>
        </w:rPr>
        <w:t xml:space="preserve">MARCUSCHI, L. </w:t>
      </w:r>
      <w:r>
        <w:rPr>
          <w:smallCaps/>
          <w:color w:val="00000A"/>
          <w:sz w:val="20"/>
          <w:u w:val="none"/>
          <w:b/>
          <w:szCs w:val="20"/>
          <w:rFonts w:ascii="Arial" w:cs="Arial" w:hAnsi="Arial"/>
        </w:rPr>
        <w:t>A. Produção textual, análise de gênero e compreensão.</w:t>
      </w:r>
      <w:r>
        <w:rPr>
          <w:smallCaps/>
          <w:color w:val="00000A"/>
          <w:sz w:val="20"/>
          <w:u w:val="none"/>
          <w:szCs w:val="20"/>
          <w:rFonts w:ascii="Arial" w:cs="Arial" w:hAnsi="Arial"/>
        </w:rPr>
        <w:t xml:space="preserve"> São Paulo: Parábola Editorial, 2008.</w:t>
      </w:r>
    </w:p>
    <w:p>
      <w:pPr>
        <w:pStyle w:val="style37"/>
        <w:jc w:val="both"/>
        <w:spacing w:line="360" w:lineRule="atLeast"/>
      </w:pPr>
      <w:r>
        <w:rPr>
          <w:smallCaps/>
          <w:color w:val="00000A"/>
          <w:sz w:val="20"/>
          <w:u w:val="none"/>
          <w:szCs w:val="20"/>
          <w:rFonts w:ascii="Arial" w:cs="Arial" w:hAnsi="Arial"/>
        </w:rPr>
        <w:t xml:space="preserve">PIMENTA, Selma Garrido; LIMA, Maria do Socorro Lucena. </w:t>
      </w:r>
      <w:r>
        <w:rPr>
          <w:smallCaps/>
          <w:color w:val="00000A"/>
          <w:sz w:val="20"/>
          <w:u w:val="none"/>
          <w:b/>
          <w:szCs w:val="20"/>
          <w:rFonts w:ascii="Arial" w:cs="Arial" w:hAnsi="Arial"/>
        </w:rPr>
        <w:t>Estágio e Docência</w:t>
      </w:r>
      <w:r>
        <w:rPr>
          <w:smallCaps/>
          <w:color w:val="00000A"/>
          <w:sz w:val="20"/>
          <w:u w:val="none"/>
          <w:szCs w:val="20"/>
          <w:rFonts w:ascii="Arial" w:cs="Arial" w:hAnsi="Arial"/>
        </w:rPr>
        <w:t>. São Paulo: Cortez, 2004.</w:t>
      </w:r>
    </w:p>
    <w:sectPr>
      <w:formProt w:val="off"/>
      <w:pgSz w:h="16838" w:w="11906"/>
      <w:textDirection w:val="lrTb"/>
      <w:pgNumType w:fmt="decimal"/>
      <w:type w:val="nextPage"/>
      <w:pgMar w:bottom="1134" w:left="1418" w:right="1418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Padrã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pt-BR" w:val="pt-BR"/>
    </w:rPr>
  </w:style>
  <w:style w:styleId="style1" w:type="paragraph">
    <w:name w:val="Título 1"/>
    <w:basedOn w:val="style0"/>
    <w:next w:val="style30"/>
    <w:pPr>
      <w:spacing w:after="28" w:before="28" w:line="100" w:lineRule="atLeast"/>
    </w:pPr>
    <w:rPr>
      <w:sz w:val="48"/>
      <w:b/>
      <w:szCs w:val="48"/>
      <w:bCs/>
      <w:rFonts w:ascii="Times New Roman" w:cs="Times New Roman" w:eastAsia="Times New Roman" w:hAnsi="Times New Roman"/>
    </w:rPr>
  </w:style>
  <w:style w:styleId="style2" w:type="paragraph">
    <w:name w:val="Título 2"/>
    <w:basedOn w:val="style0"/>
    <w:next w:val="style30"/>
    <w:pPr>
      <w:outlineLvl w:val="1"/>
      <w:numPr>
        <w:ilvl w:val="1"/>
        <w:numId w:val="1"/>
      </w:numPr>
      <w:keepNext/>
      <w:spacing w:after="0" w:before="200"/>
    </w:pPr>
    <w:rPr>
      <w:color w:val="4F81BD"/>
      <w:sz w:val="26"/>
      <w:b/>
      <w:szCs w:val="26"/>
      <w:bCs/>
      <w:rFonts w:ascii="Cambria" w:cs="" w:hAnsi="Cambria"/>
    </w:rPr>
  </w:style>
  <w:style w:styleId="style15" w:type="character">
    <w:name w:val="Default Paragraph Font"/>
    <w:next w:val="style15"/>
    <w:rPr/>
  </w:style>
  <w:style w:styleId="style16" w:type="character">
    <w:name w:val="Título 1 Char"/>
    <w:basedOn w:val="style15"/>
    <w:next w:val="style16"/>
    <w:rPr/>
  </w:style>
  <w:style w:styleId="style17" w:type="character">
    <w:name w:val="Título 2 Char"/>
    <w:basedOn w:val="style15"/>
    <w:next w:val="style17"/>
    <w:rPr/>
  </w:style>
  <w:style w:styleId="style18" w:type="character">
    <w:name w:val="Link da Internet"/>
    <w:basedOn w:val="style15"/>
    <w:next w:val="style18"/>
    <w:rPr>
      <w:color w:val="0000FF"/>
      <w:u w:val="single"/>
      <w:lang w:bidi="pt-BR" w:eastAsia="pt-BR" w:val="pt-BR"/>
    </w:rPr>
  </w:style>
  <w:style w:styleId="style19" w:type="character">
    <w:name w:val="need_ref"/>
    <w:basedOn w:val="style15"/>
    <w:next w:val="style19"/>
    <w:rPr/>
  </w:style>
  <w:style w:styleId="style20" w:type="character">
    <w:name w:val="printfooter"/>
    <w:basedOn w:val="style15"/>
    <w:next w:val="style20"/>
    <w:rPr/>
  </w:style>
  <w:style w:styleId="style21" w:type="character">
    <w:name w:val="editsection"/>
    <w:basedOn w:val="style15"/>
    <w:next w:val="style21"/>
    <w:rPr/>
  </w:style>
  <w:style w:styleId="style22" w:type="character">
    <w:name w:val="mw-headline"/>
    <w:basedOn w:val="style15"/>
    <w:next w:val="style22"/>
    <w:rPr/>
  </w:style>
  <w:style w:styleId="style23" w:type="character">
    <w:name w:val="Texto de balão Char"/>
    <w:basedOn w:val="style15"/>
    <w:next w:val="style23"/>
    <w:rPr/>
  </w:style>
  <w:style w:styleId="style24" w:type="character">
    <w:name w:val="Book Title"/>
    <w:basedOn w:val="style15"/>
    <w:next w:val="style24"/>
    <w:rPr/>
  </w:style>
  <w:style w:styleId="style25" w:type="character">
    <w:name w:val="Intense Reference"/>
    <w:basedOn w:val="style15"/>
    <w:next w:val="style25"/>
    <w:rPr/>
  </w:style>
  <w:style w:styleId="style26" w:type="character">
    <w:name w:val="Subtle Reference"/>
    <w:basedOn w:val="style15"/>
    <w:next w:val="style26"/>
    <w:rPr/>
  </w:style>
  <w:style w:styleId="style27" w:type="character">
    <w:name w:val="Ênfase forte"/>
    <w:basedOn w:val="style15"/>
    <w:next w:val="style27"/>
    <w:rPr>
      <w:b/>
      <w:bCs/>
    </w:rPr>
  </w:style>
  <w:style w:styleId="style28" w:type="character">
    <w:name w:val="Citação Char"/>
    <w:basedOn w:val="style15"/>
    <w:next w:val="style28"/>
    <w:rPr/>
  </w:style>
  <w:style w:styleId="style29" w:type="paragraph">
    <w:name w:val="Título"/>
    <w:basedOn w:val="style0"/>
    <w:next w:val="style30"/>
    <w:pPr>
      <w:keepNext/>
      <w:spacing w:after="120" w:before="240"/>
    </w:pPr>
    <w:rPr>
      <w:sz w:val="28"/>
      <w:szCs w:val="28"/>
      <w:rFonts w:ascii="Liberation Sans" w:cs="DejaVu Sans" w:eastAsia="DejaVu Sans" w:hAnsi="Liberation Sans"/>
    </w:rPr>
  </w:style>
  <w:style w:styleId="style30" w:type="paragraph">
    <w:name w:val="Corpo de texto"/>
    <w:basedOn w:val="style0"/>
    <w:next w:val="style30"/>
    <w:pPr>
      <w:spacing w:after="120" w:before="0"/>
    </w:pPr>
    <w:rPr/>
  </w:style>
  <w:style w:styleId="style31" w:type="paragraph">
    <w:name w:val="Lista"/>
    <w:basedOn w:val="style30"/>
    <w:next w:val="style31"/>
    <w:pPr/>
    <w:rPr>
      <w:rFonts w:ascii="Liberation Serif" w:hAnsi="Liberation Serif"/>
    </w:rPr>
  </w:style>
  <w:style w:styleId="style32" w:type="paragraph">
    <w:name w:val="Legenda"/>
    <w:basedOn w:val="style0"/>
    <w:next w:val="style32"/>
    <w:pPr>
      <w:suppressLineNumbers/>
      <w:spacing w:after="120" w:before="120"/>
    </w:pPr>
    <w:rPr>
      <w:sz w:val="24"/>
      <w:i/>
      <w:szCs w:val="24"/>
      <w:iCs/>
      <w:rFonts w:ascii="Liberation Serif" w:hAnsi="Liberation Serif"/>
    </w:rPr>
  </w:style>
  <w:style w:styleId="style33" w:type="paragraph">
    <w:name w:val="Índice"/>
    <w:basedOn w:val="style0"/>
    <w:next w:val="style33"/>
    <w:pPr>
      <w:suppressLineNumbers/>
    </w:pPr>
    <w:rPr>
      <w:rFonts w:ascii="Liberation Serif" w:hAnsi="Liberation Serif"/>
    </w:rPr>
  </w:style>
  <w:style w:styleId="style34" w:type="paragraph">
    <w:name w:val="List Paragraph"/>
    <w:basedOn w:val="style0"/>
    <w:next w:val="style34"/>
    <w:pPr/>
    <w:rPr/>
  </w:style>
  <w:style w:styleId="style35" w:type="paragraph">
    <w:name w:val="Normal (Web)"/>
    <w:basedOn w:val="style0"/>
    <w:next w:val="style35"/>
    <w:pPr/>
    <w:rPr/>
  </w:style>
  <w:style w:styleId="style36" w:type="paragraph">
    <w:name w:val="Balloon Text"/>
    <w:basedOn w:val="style0"/>
    <w:next w:val="style36"/>
    <w:pPr/>
    <w:rPr/>
  </w:style>
  <w:style w:styleId="style37" w:type="paragraph">
    <w:name w:val="No Spacing"/>
    <w:next w:val="style37"/>
    <w:pPr>
      <w:widowControl w:val="off"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pt-BR" w:val="pt-BR"/>
    </w:rPr>
  </w:style>
  <w:style w:styleId="style38" w:type="paragraph">
    <w:name w:val="Quote"/>
    <w:basedOn w:val="style0"/>
    <w:next w:val="style38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llan_croata@hotmail.com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2011-09-30T14:26:00.00Z</dcterms:created>
  <dc:creator>user</dc:creator>
  <cp:lastModifiedBy>ALLAN</cp:lastModifiedBy>
  <cp:lastPrinted>2011-09-30T14:25:00.00Z</cp:lastPrinted>
  <dcterms:modified xsi:type="dcterms:W3CDTF">2011-09-30T14:26:00.00Z</dcterms:modified>
  <cp:revision>2</cp:revision>
</cp:coreProperties>
</file>